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P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6F4CD1" w:rsidRDefault="006F4CD1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6F4CD1" w:rsidRPr="006F4CD1" w:rsidRDefault="006F4CD1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9F5A72" w:rsidRPr="00483D0A" w:rsidRDefault="00CF32B4" w:rsidP="00DF00A2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73AC2" w:rsidRPr="00C73AC2" w:rsidRDefault="000000DC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внесении изменений</w:t>
      </w:r>
      <w:r w:rsidR="00C73AC2"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в решение Совета </w:t>
      </w:r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образования Тбилисский район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C73AC2" w:rsidRDefault="005F0B30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 29 июля 2016 года № 130 «О П</w:t>
      </w:r>
      <w:r w:rsidR="00C73AC2"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орядке определения </w:t>
      </w:r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размера арендной платы за земельные участки, </w:t>
      </w:r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находящиеся в муниципальной собственности </w:t>
      </w:r>
      <w:proofErr w:type="gramEnd"/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образования Тбилисский район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proofErr w:type="gramEnd"/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территории муниципального образования </w:t>
      </w:r>
      <w:proofErr w:type="gramStart"/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Тбилисский</w:t>
      </w:r>
      <w:proofErr w:type="gramEnd"/>
    </w:p>
    <w:p w:rsidR="00DF00A2" w:rsidRPr="00147861" w:rsidRDefault="00C73AC2" w:rsidP="00C73AC2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район, </w:t>
      </w:r>
      <w:proofErr w:type="gramStart"/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предоставленные</w:t>
      </w:r>
      <w:proofErr w:type="gramEnd"/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аренду без торгов»</w:t>
      </w:r>
    </w:p>
    <w:p w:rsidR="00601E25" w:rsidRPr="00147861" w:rsidRDefault="00601E25" w:rsidP="00DF00A2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 w:val="28"/>
          <w:szCs w:val="28"/>
        </w:rPr>
      </w:pPr>
    </w:p>
    <w:p w:rsidR="00DF00A2" w:rsidRPr="00B40EEF" w:rsidRDefault="00DF00A2" w:rsidP="00B40EEF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40EEF">
        <w:rPr>
          <w:rFonts w:ascii="Times New Roman" w:hAnsi="Times New Roman" w:cs="Times New Roman"/>
          <w:sz w:val="28"/>
          <w:szCs w:val="28"/>
        </w:rPr>
        <w:tab/>
      </w:r>
    </w:p>
    <w:p w:rsidR="00440695" w:rsidRPr="0025679D" w:rsidRDefault="00440695" w:rsidP="00440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5679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5F0B3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5679D">
        <w:rPr>
          <w:rFonts w:ascii="Times New Roman" w:hAnsi="Times New Roman" w:cs="Times New Roman"/>
          <w:sz w:val="28"/>
          <w:szCs w:val="28"/>
        </w:rPr>
        <w:t xml:space="preserve">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постановлением главы администрации (губернатора) Краснодарского края от </w:t>
      </w:r>
      <w:r>
        <w:rPr>
          <w:rFonts w:ascii="Times New Roman" w:hAnsi="Times New Roman" w:cs="Times New Roman"/>
          <w:sz w:val="28"/>
          <w:szCs w:val="28"/>
        </w:rPr>
        <w:t>21 марта 2016 года № 121 «</w:t>
      </w:r>
      <w:r w:rsidRPr="0025679D">
        <w:rPr>
          <w:rFonts w:ascii="Times New Roman" w:hAnsi="Times New Roman" w:cs="Times New Roman"/>
          <w:sz w:val="28"/>
          <w:szCs w:val="28"/>
        </w:rPr>
        <w:t>О Порядке определения</w:t>
      </w:r>
      <w:proofErr w:type="gramEnd"/>
      <w:r w:rsidRPr="0025679D">
        <w:rPr>
          <w:rFonts w:ascii="Times New Roman" w:hAnsi="Times New Roman" w:cs="Times New Roman"/>
          <w:sz w:val="28"/>
          <w:szCs w:val="28"/>
        </w:rPr>
        <w:t xml:space="preserve">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3C">
        <w:rPr>
          <w:rFonts w:ascii="Times New Roman" w:hAnsi="Times New Roman" w:cs="Times New Roman"/>
          <w:sz w:val="28"/>
          <w:szCs w:val="28"/>
        </w:rPr>
        <w:t>статьями 25, 64 устава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83C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283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4283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4283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4283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440695" w:rsidRDefault="00440695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4283C">
        <w:rPr>
          <w:rFonts w:ascii="Times New Roman" w:hAnsi="Times New Roman" w:cs="Times New Roman"/>
          <w:sz w:val="28"/>
          <w:szCs w:val="28"/>
        </w:rPr>
        <w:t xml:space="preserve">Утвердить изменения, вносимые в приложение 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5B07E4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</w:t>
      </w:r>
      <w:r w:rsidR="005F0B30">
        <w:rPr>
          <w:rFonts w:ascii="Times New Roman" w:hAnsi="Times New Roman" w:cs="Times New Roman"/>
          <w:sz w:val="28"/>
          <w:szCs w:val="28"/>
        </w:rPr>
        <w:t xml:space="preserve"> от 29 июля 2016 года № 130 «О П</w:t>
      </w:r>
      <w:r w:rsidRPr="005B07E4">
        <w:rPr>
          <w:rFonts w:ascii="Times New Roman" w:hAnsi="Times New Roman" w:cs="Times New Roman"/>
          <w:sz w:val="28"/>
          <w:szCs w:val="28"/>
        </w:rPr>
        <w:t>орядке определения размера арендной платы за земельные участки, находящиеся в муниципальной собственности муниципального образования Тбилисский район</w:t>
      </w:r>
      <w:r w:rsidR="00B275EC">
        <w:rPr>
          <w:rFonts w:ascii="Times New Roman" w:hAnsi="Times New Roman" w:cs="Times New Roman"/>
          <w:sz w:val="28"/>
          <w:szCs w:val="28"/>
        </w:rPr>
        <w:t xml:space="preserve"> н</w:t>
      </w:r>
      <w:r w:rsidRPr="005B07E4">
        <w:rPr>
          <w:rFonts w:ascii="Times New Roman" w:hAnsi="Times New Roman" w:cs="Times New Roman"/>
          <w:sz w:val="28"/>
          <w:szCs w:val="28"/>
        </w:rPr>
        <w:t>а территории муниципального образования Тбилисский район, предоставленные в аренду без торгов»</w:t>
      </w:r>
      <w:r w:rsidR="005F0B30">
        <w:rPr>
          <w:rFonts w:ascii="Times New Roman" w:hAnsi="Times New Roman" w:cs="Times New Roman"/>
          <w:sz w:val="28"/>
          <w:szCs w:val="28"/>
        </w:rPr>
        <w:t>,</w:t>
      </w:r>
      <w:r w:rsidRPr="00E4283C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E428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0695" w:rsidRPr="00440695" w:rsidRDefault="00440695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район (</w:t>
      </w:r>
      <w:r w:rsidR="000000DC">
        <w:rPr>
          <w:rFonts w:ascii="Times New Roman" w:hAnsi="Times New Roman" w:cs="Times New Roman"/>
          <w:sz w:val="28"/>
          <w:szCs w:val="28"/>
        </w:rPr>
        <w:t>Хаустов</w:t>
      </w:r>
      <w:r w:rsidRPr="0044069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4069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40695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</w:t>
      </w:r>
      <w:r w:rsidRPr="00440695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Тбилисский район в информаци</w:t>
      </w:r>
      <w:r w:rsidR="005F0B3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40695">
        <w:rPr>
          <w:rFonts w:ascii="Times New Roman" w:hAnsi="Times New Roman" w:cs="Times New Roman"/>
          <w:sz w:val="28"/>
          <w:szCs w:val="28"/>
        </w:rPr>
        <w:t>.</w:t>
      </w:r>
    </w:p>
    <w:p w:rsidR="00440695" w:rsidRPr="00440695" w:rsidRDefault="00440695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440695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Pr="00440695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 w:rsidR="005F0B30">
        <w:rPr>
          <w:rFonts w:ascii="Times New Roman" w:hAnsi="Times New Roman" w:cs="Times New Roman"/>
          <w:sz w:val="28"/>
          <w:szCs w:val="28"/>
        </w:rPr>
        <w:t>решение</w:t>
      </w:r>
      <w:r w:rsidRPr="00440695">
        <w:rPr>
          <w:rFonts w:ascii="Times New Roman" w:hAnsi="Times New Roman" w:cs="Times New Roman"/>
          <w:sz w:val="28"/>
          <w:szCs w:val="28"/>
        </w:rPr>
        <w:t xml:space="preserve"> в сетевом издании «Информационный портал Тбилисского района».</w:t>
      </w:r>
    </w:p>
    <w:p w:rsidR="00440695" w:rsidRPr="00440695" w:rsidRDefault="00DF00A2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40695" w:rsidRPr="00440695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:rsidR="00601E25" w:rsidRPr="003121F1" w:rsidRDefault="00601E25" w:rsidP="00DF00A2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601E25" w:rsidRPr="003121F1" w:rsidRDefault="00601E25" w:rsidP="00DF00A2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3121F1" w:rsidRPr="003121F1" w:rsidRDefault="003121F1" w:rsidP="00DF00A2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5F0B30" w:rsidRDefault="005F0B30" w:rsidP="005F0B30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Глава муниципального образования</w:t>
      </w:r>
    </w:p>
    <w:p w:rsidR="005F0B30" w:rsidRDefault="005F0B30" w:rsidP="005F0B30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Тбилисский район                                                                                       Е.Г. Ильин</w:t>
      </w:r>
    </w:p>
    <w:p w:rsidR="005F0B30" w:rsidRDefault="005F0B30" w:rsidP="005F0B30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5F0B30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Совета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образования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Тбилисский район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695E96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А.В. Савченко</w:t>
      </w: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601E25" w:rsidRDefault="00601E25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lastRenderedPageBreak/>
        <w:t>ЛИСТ  СОГЛАСОВАНИЯ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проекта решения Совета муниципального образования Тбилисский район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от _________________ № ____</w:t>
      </w:r>
    </w:p>
    <w:p w:rsidR="00B275EC" w:rsidRPr="00B275EC" w:rsidRDefault="00DF00A2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548E3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0000DC">
        <w:rPr>
          <w:rFonts w:ascii="Times New Roman CYR" w:hAnsi="Times New Roman CYR" w:cs="Times New Roman CYR"/>
          <w:bCs/>
          <w:sz w:val="28"/>
          <w:szCs w:val="28"/>
        </w:rPr>
        <w:t>О внесении изменений</w:t>
      </w:r>
      <w:r w:rsidR="00B275EC" w:rsidRPr="00B275EC">
        <w:rPr>
          <w:rFonts w:ascii="Times New Roman CYR" w:hAnsi="Times New Roman CYR" w:cs="Times New Roman CYR"/>
          <w:bCs/>
          <w:sz w:val="28"/>
          <w:szCs w:val="28"/>
        </w:rPr>
        <w:t xml:space="preserve"> в решение Совета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образования Тбилисский район </w:t>
      </w:r>
    </w:p>
    <w:p w:rsidR="00B275EC" w:rsidRPr="00B275EC" w:rsidRDefault="005F0B30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от 29 июля 2016 года № 130 «О П</w:t>
      </w:r>
      <w:r w:rsidR="00B275EC" w:rsidRPr="00B275EC">
        <w:rPr>
          <w:rFonts w:ascii="Times New Roman CYR" w:hAnsi="Times New Roman CYR" w:cs="Times New Roman CYR"/>
          <w:bCs/>
          <w:sz w:val="28"/>
          <w:szCs w:val="28"/>
        </w:rPr>
        <w:t xml:space="preserve">орядке определения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размера арендной платы за земельные участки,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находящиеся в муниципальной собственности </w:t>
      </w:r>
      <w:proofErr w:type="gramEnd"/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образования Тбилисский район </w:t>
      </w: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>на</w:t>
      </w:r>
      <w:proofErr w:type="gramEnd"/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 территории муниципального образования </w:t>
      </w: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>Тбилисский</w:t>
      </w:r>
      <w:proofErr w:type="gramEnd"/>
    </w:p>
    <w:p w:rsidR="00DF00A2" w:rsidRPr="00B548E3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 район, </w:t>
      </w: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>предоставленные</w:t>
      </w:r>
      <w:proofErr w:type="gramEnd"/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 в аренду без торгов</w:t>
      </w:r>
      <w:r w:rsidR="00DF00A2" w:rsidRPr="00B548E3">
        <w:rPr>
          <w:rFonts w:ascii="Times New Roman" w:hAnsi="Times New Roman" w:cs="Times New Roman"/>
          <w:sz w:val="28"/>
          <w:szCs w:val="28"/>
          <w:highlight w:val="white"/>
        </w:rPr>
        <w:t>»</w:t>
      </w:r>
    </w:p>
    <w:p w:rsidR="00CF32B4" w:rsidRPr="00DF00A2" w:rsidRDefault="00CF32B4" w:rsidP="00DF00A2">
      <w:pPr>
        <w:tabs>
          <w:tab w:val="left" w:pos="5245"/>
        </w:tabs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DF00A2" w:rsidRPr="00DF00A2" w:rsidRDefault="00DF00A2" w:rsidP="00DF00A2">
      <w:pPr>
        <w:tabs>
          <w:tab w:val="left" w:pos="5245"/>
        </w:tabs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Проект внесен: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Глава муниципального образования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Тбилисский район                                                                                           Е.Г. Ильин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Составитель проекта:</w:t>
      </w:r>
    </w:p>
    <w:p w:rsidR="00DF00A2" w:rsidRDefault="00B71E6B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Н</w:t>
      </w:r>
      <w:r w:rsidR="00DF00A2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ачальник отдела по управлению 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муниципальным имуществом 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администрации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муниципального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образования Тбилисский район                                   </w:t>
      </w:r>
      <w:r w:rsidR="00B71E6B"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                       Т.В. Кириченко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Проект согласован: 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Председатель Совета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муниципального образования 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Тбилисский район                                                                                     А.В. Савченко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Председатель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постоянной</w:t>
      </w:r>
      <w:proofErr w:type="gramEnd"/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комиссии  Совета муниципального 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образования Тбилисский район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DF00A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по бюджету и финансам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  <w:t xml:space="preserve">    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  <w:t xml:space="preserve">                              Э.Э.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Глембовский</w:t>
      </w:r>
      <w:proofErr w:type="spellEnd"/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Председатель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контрольно-счетной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палаты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муниципального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образования Тбилисский район          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  <w:t xml:space="preserve">       Л.А. Орехова                                                     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B275EC" w:rsidRDefault="00B275EC" w:rsidP="00B275EC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5C5F02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Pr="005C5F02">
        <w:rPr>
          <w:rFonts w:ascii="Times New Roman" w:hAnsi="Times New Roman" w:cs="Times New Roman"/>
          <w:sz w:val="28"/>
        </w:rPr>
        <w:t xml:space="preserve">отдела делопроизводства </w:t>
      </w:r>
    </w:p>
    <w:p w:rsidR="00B275EC" w:rsidRPr="005C5F02" w:rsidRDefault="00B275EC" w:rsidP="00B275EC">
      <w:pPr>
        <w:ind w:firstLine="0"/>
        <w:rPr>
          <w:rFonts w:ascii="Times New Roman" w:hAnsi="Times New Roman" w:cs="Times New Roman"/>
          <w:sz w:val="28"/>
        </w:rPr>
      </w:pPr>
      <w:r w:rsidRPr="005C5F0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C5F02">
        <w:rPr>
          <w:rFonts w:ascii="Times New Roman" w:hAnsi="Times New Roman" w:cs="Times New Roman"/>
          <w:sz w:val="28"/>
        </w:rPr>
        <w:t>организационно</w:t>
      </w:r>
      <w:r>
        <w:rPr>
          <w:rFonts w:ascii="Times New Roman" w:hAnsi="Times New Roman" w:cs="Times New Roman"/>
          <w:sz w:val="28"/>
        </w:rPr>
        <w:t>й</w:t>
      </w:r>
      <w:r w:rsidRPr="005C5F02">
        <w:rPr>
          <w:rFonts w:ascii="Times New Roman" w:hAnsi="Times New Roman" w:cs="Times New Roman"/>
          <w:sz w:val="28"/>
        </w:rPr>
        <w:t xml:space="preserve"> работы</w:t>
      </w:r>
    </w:p>
    <w:p w:rsidR="00B275EC" w:rsidRPr="005C5F02" w:rsidRDefault="00B275EC" w:rsidP="00B275EC">
      <w:pPr>
        <w:ind w:firstLine="0"/>
        <w:rPr>
          <w:rFonts w:ascii="Times New Roman" w:hAnsi="Times New Roman" w:cs="Times New Roman"/>
          <w:sz w:val="28"/>
        </w:rPr>
      </w:pPr>
      <w:r w:rsidRPr="005C5F02">
        <w:rPr>
          <w:rFonts w:ascii="Times New Roman" w:hAnsi="Times New Roman" w:cs="Times New Roman"/>
          <w:sz w:val="28"/>
        </w:rPr>
        <w:t xml:space="preserve">организационно-правового управления </w:t>
      </w:r>
    </w:p>
    <w:p w:rsidR="00B275EC" w:rsidRPr="005C5F02" w:rsidRDefault="00B275EC" w:rsidP="00B275EC">
      <w:pPr>
        <w:ind w:firstLine="0"/>
        <w:rPr>
          <w:rFonts w:ascii="Times New Roman" w:hAnsi="Times New Roman" w:cs="Times New Roman"/>
          <w:sz w:val="28"/>
        </w:rPr>
      </w:pPr>
      <w:r w:rsidRPr="005C5F02"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 w:rsidRPr="005C5F02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5C5F02">
        <w:rPr>
          <w:rFonts w:ascii="Times New Roman" w:hAnsi="Times New Roman" w:cs="Times New Roman"/>
          <w:sz w:val="28"/>
        </w:rPr>
        <w:t xml:space="preserve"> </w:t>
      </w:r>
    </w:p>
    <w:p w:rsidR="00DF00A2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5C5F02">
        <w:rPr>
          <w:rFonts w:ascii="Times New Roman" w:hAnsi="Times New Roman" w:cs="Times New Roman"/>
          <w:sz w:val="28"/>
        </w:rPr>
        <w:t>образования  Тбилисский район</w:t>
      </w:r>
      <w:r w:rsidR="00DF00A2"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 w:rsidR="00DF00A2"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 w:rsidR="00DF00A2"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 w:rsidR="00DF00A2"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 w:rsidR="00DF00A2"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 w:rsidR="00DF00A2">
        <w:rPr>
          <w:rFonts w:ascii="Times New Roman CYR" w:hAnsi="Times New Roman CYR" w:cs="Times New Roman CYR"/>
          <w:sz w:val="28"/>
          <w:szCs w:val="28"/>
          <w:highlight w:val="white"/>
        </w:rPr>
        <w:tab/>
        <w:t xml:space="preserve">    </w:t>
      </w:r>
      <w:r w:rsidR="00334A62">
        <w:rPr>
          <w:rFonts w:ascii="Times New Roman CYR" w:hAnsi="Times New Roman CYR" w:cs="Times New Roman CYR"/>
          <w:sz w:val="28"/>
          <w:szCs w:val="28"/>
          <w:highlight w:val="white"/>
        </w:rPr>
        <w:t>А.Г. Титаренко</w:t>
      </w:r>
    </w:p>
    <w:p w:rsidR="002326A5" w:rsidRDefault="002326A5" w:rsidP="002326A5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2326A5" w:rsidRDefault="002326A5" w:rsidP="002326A5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Начальник правового отдела</w:t>
      </w:r>
    </w:p>
    <w:p w:rsidR="002326A5" w:rsidRDefault="002326A5" w:rsidP="002326A5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организационно-правового управления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</w:p>
    <w:p w:rsidR="002326A5" w:rsidRDefault="002326A5" w:rsidP="002326A5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администрации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муниципального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</w:p>
    <w:p w:rsidR="002326A5" w:rsidRDefault="002326A5" w:rsidP="002326A5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образования  Тбилисский район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  <w:t xml:space="preserve">                Т.А. Бочанова</w:t>
      </w:r>
    </w:p>
    <w:p w:rsidR="00862D5D" w:rsidRDefault="00862D5D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lastRenderedPageBreak/>
        <w:t>ЛИСТ  СОГЛАСОВАНИЯ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проекта решения Совета муниципального образования Тбилисский район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от _________________ № ____</w:t>
      </w:r>
    </w:p>
    <w:p w:rsidR="00B275EC" w:rsidRPr="00B275EC" w:rsidRDefault="00DF00A2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548E3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0000DC">
        <w:rPr>
          <w:rFonts w:ascii="Times New Roman CYR" w:hAnsi="Times New Roman CYR" w:cs="Times New Roman CYR"/>
          <w:bCs/>
          <w:sz w:val="28"/>
          <w:szCs w:val="28"/>
        </w:rPr>
        <w:t>О внесении изменений</w:t>
      </w:r>
      <w:r w:rsidR="00B275EC" w:rsidRPr="00B275EC">
        <w:rPr>
          <w:rFonts w:ascii="Times New Roman CYR" w:hAnsi="Times New Roman CYR" w:cs="Times New Roman CYR"/>
          <w:bCs/>
          <w:sz w:val="28"/>
          <w:szCs w:val="28"/>
        </w:rPr>
        <w:t xml:space="preserve"> в решение Совета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образования Тбилисский район </w:t>
      </w:r>
    </w:p>
    <w:p w:rsidR="00B275EC" w:rsidRPr="00B275EC" w:rsidRDefault="005F0B30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от 29 июля 2016 года № 130 «О П</w:t>
      </w:r>
      <w:r w:rsidR="00B275EC" w:rsidRPr="00B275EC">
        <w:rPr>
          <w:rFonts w:ascii="Times New Roman CYR" w:hAnsi="Times New Roman CYR" w:cs="Times New Roman CYR"/>
          <w:bCs/>
          <w:sz w:val="28"/>
          <w:szCs w:val="28"/>
        </w:rPr>
        <w:t xml:space="preserve">орядке определения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размера арендной платы за земельные участки,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находящиеся в муниципальной собственности </w:t>
      </w:r>
      <w:proofErr w:type="gramEnd"/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образования Тбилисский район </w:t>
      </w: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>на</w:t>
      </w:r>
      <w:proofErr w:type="gramEnd"/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 территории муниципального образования </w:t>
      </w: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>Тбилисский</w:t>
      </w:r>
      <w:proofErr w:type="gramEnd"/>
    </w:p>
    <w:p w:rsidR="00DF00A2" w:rsidRPr="00B548E3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 район, </w:t>
      </w: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>предоставленные</w:t>
      </w:r>
      <w:proofErr w:type="gramEnd"/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 в аренду без торгов</w:t>
      </w:r>
      <w:r w:rsidR="00DF00A2" w:rsidRPr="00B548E3">
        <w:rPr>
          <w:rFonts w:ascii="Times New Roman" w:hAnsi="Times New Roman" w:cs="Times New Roman"/>
          <w:sz w:val="28"/>
          <w:szCs w:val="28"/>
          <w:highlight w:val="white"/>
        </w:rPr>
        <w:t>»</w:t>
      </w:r>
    </w:p>
    <w:p w:rsidR="00DF00A2" w:rsidRPr="00E22EFF" w:rsidRDefault="00DF00A2" w:rsidP="00DF00A2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Проект согласован: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Заместитель главы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муниципального</w:t>
      </w:r>
      <w:proofErr w:type="gramEnd"/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образования Тбилисский  район,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начальник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организационно-правового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управления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  <w:t xml:space="preserve"> 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  <w:t xml:space="preserve">       </w:t>
      </w:r>
      <w:r w:rsidR="00CF32B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С.А. Гайнюченко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highlight w:val="white"/>
        </w:rPr>
      </w:pPr>
      <w:r w:rsidRPr="00DF00A2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F00A2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CF32B4" w:rsidRPr="00DF00A2" w:rsidRDefault="00CF32B4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2326A5" w:rsidRDefault="002326A5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CE3938" w:rsidRDefault="00CE3938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2326A5" w:rsidRDefault="002326A5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2326A5" w:rsidRDefault="002326A5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2326A5" w:rsidRDefault="002326A5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2326A5" w:rsidRDefault="002326A5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2326A5" w:rsidRDefault="002326A5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2326A5" w:rsidRDefault="002326A5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FE2F5B" w:rsidRDefault="00FE2F5B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ЗАЯВКА</w:t>
      </w:r>
    </w:p>
    <w:p w:rsid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 РЕШЕНИЮ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Наименование решения: </w:t>
      </w:r>
    </w:p>
    <w:p w:rsidR="00DF00A2" w:rsidRPr="00B548E3" w:rsidRDefault="00DF00A2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548E3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B275EC" w:rsidRPr="00B275EC">
        <w:rPr>
          <w:rFonts w:ascii="Times New Roman CYR" w:hAnsi="Times New Roman CYR" w:cs="Times New Roman CYR"/>
          <w:bCs/>
          <w:sz w:val="28"/>
          <w:szCs w:val="28"/>
        </w:rPr>
        <w:t>О внесении изменени</w:t>
      </w:r>
      <w:r w:rsidR="000000DC">
        <w:rPr>
          <w:rFonts w:ascii="Times New Roman CYR" w:hAnsi="Times New Roman CYR" w:cs="Times New Roman CYR"/>
          <w:bCs/>
          <w:sz w:val="28"/>
          <w:szCs w:val="28"/>
        </w:rPr>
        <w:t>й</w:t>
      </w:r>
      <w:r w:rsidR="00B275EC" w:rsidRPr="00B275EC">
        <w:rPr>
          <w:rFonts w:ascii="Times New Roman CYR" w:hAnsi="Times New Roman CYR" w:cs="Times New Roman CYR"/>
          <w:bCs/>
          <w:sz w:val="28"/>
          <w:szCs w:val="28"/>
        </w:rPr>
        <w:t xml:space="preserve"> в решение Совета муниципального образования Тбилисский район</w:t>
      </w:r>
      <w:r w:rsidR="005F0B30">
        <w:rPr>
          <w:rFonts w:ascii="Times New Roman CYR" w:hAnsi="Times New Roman CYR" w:cs="Times New Roman CYR"/>
          <w:bCs/>
          <w:sz w:val="28"/>
          <w:szCs w:val="28"/>
        </w:rPr>
        <w:t xml:space="preserve"> от 29 июля 2016 года № 130 «О П</w:t>
      </w:r>
      <w:r w:rsidR="00B275EC" w:rsidRPr="00B275EC">
        <w:rPr>
          <w:rFonts w:ascii="Times New Roman CYR" w:hAnsi="Times New Roman CYR" w:cs="Times New Roman CYR"/>
          <w:bCs/>
          <w:sz w:val="28"/>
          <w:szCs w:val="28"/>
        </w:rPr>
        <w:t>орядке определения размера 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Pr="00B548E3">
        <w:rPr>
          <w:rFonts w:ascii="Times New Roman" w:hAnsi="Times New Roman" w:cs="Times New Roman"/>
          <w:sz w:val="28"/>
          <w:szCs w:val="28"/>
          <w:highlight w:val="white"/>
        </w:rPr>
        <w:t>»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Проект внесен: </w:t>
      </w:r>
      <w:r>
        <w:rPr>
          <w:rFonts w:ascii="Times New Roman CYR" w:hAnsi="Times New Roman CYR" w:cs="Times New Roman CYR"/>
          <w:sz w:val="28"/>
          <w:szCs w:val="28"/>
        </w:rPr>
        <w:t>глава муниципального образования Тбилисский район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Решение разослать: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</w:p>
    <w:p w:rsidR="00DF00A2" w:rsidRDefault="00DF00A2" w:rsidP="00DF00A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DF00A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отделу по управлению муниципальным имуществом администрации муниципального образования Тбилисский район – 3 экз.;</w:t>
      </w:r>
    </w:p>
    <w:p w:rsidR="00DF00A2" w:rsidRDefault="00DF00A2" w:rsidP="00DF00A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DF00A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контрольно-счетной палате муниципального образования Тбилисский район – 1 экз.;</w:t>
      </w:r>
    </w:p>
    <w:p w:rsidR="00DF00A2" w:rsidRDefault="00DF00A2" w:rsidP="00DF00A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695E96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прокуратуре Тбилисского района – 1 экз.;</w:t>
      </w:r>
    </w:p>
    <w:p w:rsidR="00B275EC" w:rsidRDefault="00DF00A2" w:rsidP="00B275EC">
      <w:pPr>
        <w:pStyle w:val="western"/>
        <w:spacing w:before="0"/>
        <w:ind w:firstLine="709"/>
        <w:contextualSpacing/>
      </w:pPr>
      <w:r w:rsidRPr="00DF00A2">
        <w:t xml:space="preserve">4) </w:t>
      </w:r>
      <w:r w:rsidR="00B275EC">
        <w:t>МКУ «Учреждение по обеспечению деятельности органов местного самоуправления муниципального образования Тбилисский район» – 1 экз.;</w:t>
      </w:r>
    </w:p>
    <w:p w:rsidR="00DF00A2" w:rsidRDefault="00DF00A2" w:rsidP="00DF00A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DF00A2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– 1 </w:t>
      </w:r>
      <w:proofErr w:type="spellStart"/>
      <w:proofErr w:type="gramStart"/>
      <w:r w:rsidR="00B275EC">
        <w:rPr>
          <w:rFonts w:ascii="Times New Roman CYR" w:hAnsi="Times New Roman CYR" w:cs="Times New Roman CYR"/>
          <w:sz w:val="28"/>
          <w:szCs w:val="28"/>
        </w:rPr>
        <w:t>экз</w:t>
      </w:r>
      <w:proofErr w:type="spellEnd"/>
      <w:proofErr w:type="gramEnd"/>
      <w:r w:rsidR="00B275EC">
        <w:rPr>
          <w:rFonts w:ascii="Times New Roman CYR" w:hAnsi="Times New Roman CYR" w:cs="Times New Roman CYR"/>
          <w:sz w:val="28"/>
          <w:szCs w:val="28"/>
        </w:rPr>
        <w:t>;</w:t>
      </w:r>
    </w:p>
    <w:p w:rsidR="00B275EC" w:rsidRDefault="00B275EC" w:rsidP="00DF00A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6) </w:t>
      </w:r>
      <w:r w:rsidRPr="00B275EC">
        <w:rPr>
          <w:rFonts w:ascii="Times New Roman CYR" w:hAnsi="Times New Roman CYR" w:cs="Times New Roman CYR"/>
          <w:sz w:val="28"/>
          <w:szCs w:val="28"/>
        </w:rPr>
        <w:t>правовому   отделу   организационно-правового    управления администрации муниципального образования Тбилисский район - 1 экз.</w:t>
      </w: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387C42" w:rsidRDefault="002326A5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    </w:t>
      </w:r>
      <w:r w:rsidR="00DF00A2" w:rsidRPr="00DF00A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>Кириченко Татьяна Владимировна</w:t>
      </w:r>
      <w:r w:rsidR="00B275EC">
        <w:rPr>
          <w:rFonts w:ascii="Times New Roman CYR" w:hAnsi="Times New Roman CYR" w:cs="Times New Roman CYR"/>
          <w:sz w:val="28"/>
          <w:szCs w:val="28"/>
        </w:rPr>
        <w:t xml:space="preserve">       _____________ 2019</w:t>
      </w:r>
      <w:r w:rsidR="00DF00A2">
        <w:rPr>
          <w:rFonts w:ascii="Times New Roman CYR" w:hAnsi="Times New Roman CYR" w:cs="Times New Roman CYR"/>
          <w:sz w:val="28"/>
          <w:szCs w:val="28"/>
        </w:rPr>
        <w:t xml:space="preserve"> г.          </w:t>
      </w:r>
      <w:r w:rsidR="00DF00A2">
        <w:rPr>
          <w:rFonts w:ascii="Times New Roman CYR" w:hAnsi="Times New Roman CYR" w:cs="Times New Roman CYR"/>
          <w:sz w:val="28"/>
          <w:szCs w:val="28"/>
        </w:rPr>
        <w:tab/>
        <w:t xml:space="preserve">(подпись)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="00DF00A2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33</w:t>
      </w:r>
      <w:r w:rsidR="00DF00A2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88</w:t>
      </w:r>
    </w:p>
    <w:p w:rsid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0000DC" w:rsidRPr="00B275EC" w:rsidRDefault="000000DC" w:rsidP="000000D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ПРИЛОЖЕНИЕ</w:t>
      </w:r>
    </w:p>
    <w:p w:rsid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0000DC" w:rsidRPr="00B275EC" w:rsidRDefault="000000D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0000D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УТВЕРЖДЕНЫ</w:t>
      </w:r>
    </w:p>
    <w:p w:rsidR="00B275EC" w:rsidRP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решением Совета</w:t>
      </w:r>
    </w:p>
    <w:p w:rsidR="00B275EC" w:rsidRP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муниципального образования</w:t>
      </w:r>
    </w:p>
    <w:p w:rsid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Тбилисский район</w:t>
      </w:r>
    </w:p>
    <w:p w:rsidR="00B275EC" w:rsidRP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от _________ № _________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DC7CBD" w:rsidRPr="00B275EC" w:rsidRDefault="00DC7CBD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DC7CBD" w:rsidRPr="00B275EC" w:rsidRDefault="00DC7CBD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ИЗМЕНЕНИЯ,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вносимые</w:t>
      </w:r>
      <w:proofErr w:type="gramEnd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приложение к решению Совета 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образования Тбилисский район </w:t>
      </w:r>
    </w:p>
    <w:p w:rsidR="00B275EC" w:rsidRDefault="005F0B30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 29 июля 2016 года № 130 «О П</w:t>
      </w:r>
      <w:r w:rsidR="00B275EC"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орядке определения 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размера арендной платы за земельные участки, 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находящиеся в муниципальной собственности </w:t>
      </w:r>
      <w:proofErr w:type="gramEnd"/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образования Тбилисский райо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территории муниципального образования </w:t>
      </w:r>
      <w:proofErr w:type="gramStart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Тбилисский</w:t>
      </w:r>
      <w:proofErr w:type="gramEnd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район, </w:t>
      </w:r>
      <w:proofErr w:type="gramStart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предоставленные</w:t>
      </w:r>
      <w:proofErr w:type="gramEnd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аренду без торгов»</w:t>
      </w:r>
    </w:p>
    <w:p w:rsid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DC7CBD" w:rsidRDefault="00DC7CBD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DC7CBD" w:rsidRPr="00B275EC" w:rsidRDefault="00DC7CBD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4B2CA8" w:rsidRDefault="004B2CA8" w:rsidP="004B2CA8">
      <w:pPr>
        <w:pStyle w:val="20"/>
        <w:shd w:val="clear" w:color="auto" w:fill="auto"/>
        <w:tabs>
          <w:tab w:val="left" w:pos="1239"/>
        </w:tabs>
        <w:spacing w:before="0"/>
        <w:ind w:firstLine="851"/>
      </w:pPr>
      <w:r>
        <w:rPr>
          <w:rFonts w:ascii="Times New Roman CYR" w:hAnsi="Times New Roman CYR" w:cs="Times New Roman CYR"/>
          <w:bCs/>
        </w:rPr>
        <w:t>1.</w:t>
      </w:r>
      <w:r>
        <w:rPr>
          <w:rFonts w:ascii="Times New Roman CYR" w:hAnsi="Times New Roman CYR" w:cs="Times New Roman CYR"/>
          <w:bCs/>
        </w:rPr>
        <w:tab/>
      </w:r>
      <w:r>
        <w:t>Пункт 2 дополнить подпунктом 2.1 следующего содержания:</w:t>
      </w:r>
    </w:p>
    <w:p w:rsidR="004B2CA8" w:rsidRDefault="004B2CA8" w:rsidP="004B2CA8">
      <w:pPr>
        <w:pStyle w:val="20"/>
        <w:shd w:val="clear" w:color="auto" w:fill="auto"/>
        <w:spacing w:before="0" w:after="273"/>
        <w:ind w:firstLine="760"/>
      </w:pPr>
      <w:r>
        <w:t>«2.1</w:t>
      </w:r>
      <w:r w:rsidR="00862D5D">
        <w:t>.</w:t>
      </w:r>
      <w:r>
        <w:t xml:space="preserve"> Размер годовой арендной платы, определённый на основании кадастровой стоимости земельного участка или на основании рыночной стоимости земельного участка, при заключении договора определяется по формуле:</w:t>
      </w:r>
    </w:p>
    <w:p w:rsidR="004B2CA8" w:rsidRDefault="004B2CA8" w:rsidP="004B2CA8">
      <w:pPr>
        <w:pStyle w:val="20"/>
        <w:shd w:val="clear" w:color="auto" w:fill="auto"/>
        <w:spacing w:before="0" w:after="299" w:line="280" w:lineRule="exact"/>
        <w:ind w:left="3500"/>
      </w:pPr>
      <w:r>
        <w:t xml:space="preserve">АП = </w:t>
      </w:r>
      <w:proofErr w:type="gramStart"/>
      <w:r>
        <w:t>К(</w:t>
      </w:r>
      <w:proofErr w:type="gramEnd"/>
      <w:r>
        <w:t xml:space="preserve">Р)С </w:t>
      </w:r>
      <w:r>
        <w:rPr>
          <w:lang w:val="en-US" w:bidi="en-US"/>
        </w:rPr>
        <w:t>x</w:t>
      </w:r>
      <w:r w:rsidRPr="00CA2E9D">
        <w:rPr>
          <w:lang w:bidi="en-US"/>
        </w:rPr>
        <w:t xml:space="preserve"> </w:t>
      </w:r>
      <w:r>
        <w:t xml:space="preserve">Сап </w:t>
      </w:r>
      <w:r>
        <w:rPr>
          <w:lang w:val="en-US" w:bidi="en-US"/>
        </w:rPr>
        <w:t>x</w:t>
      </w:r>
      <w:r w:rsidRPr="00CA2E9D">
        <w:rPr>
          <w:lang w:bidi="en-US"/>
        </w:rPr>
        <w:t xml:space="preserve"> </w:t>
      </w:r>
      <w:r>
        <w:t>КИ, где: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АП - размер арендной платы, руб.;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proofErr w:type="gramStart"/>
      <w:r>
        <w:t>К(</w:t>
      </w:r>
      <w:proofErr w:type="gramEnd"/>
      <w:r>
        <w:t>Р) С - кадастровая или рыночная стоимость земельного участка, руб.;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Сап - соответствующая ставка арендной платы согласно Порядку</w:t>
      </w:r>
      <w:proofErr w:type="gramStart"/>
      <w:r>
        <w:t>, %;</w:t>
      </w:r>
      <w:proofErr w:type="gramEnd"/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КИ - коэффициент инфляции.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Коэффициент инфляции (КИ) определяется как произведение (П) ежегодных коэффициентов инфляции по формуле:</w:t>
      </w:r>
    </w:p>
    <w:p w:rsidR="00DC7CBD" w:rsidRDefault="00DC7CBD" w:rsidP="004B2CA8">
      <w:pPr>
        <w:pStyle w:val="20"/>
        <w:shd w:val="clear" w:color="auto" w:fill="auto"/>
        <w:spacing w:before="0"/>
        <w:ind w:firstLine="760"/>
      </w:pPr>
    </w:p>
    <w:p w:rsidR="004B2CA8" w:rsidRDefault="004B2CA8" w:rsidP="004B2CA8">
      <w:pPr>
        <w:pStyle w:val="20"/>
        <w:shd w:val="clear" w:color="auto" w:fill="auto"/>
        <w:spacing w:before="0" w:line="240" w:lineRule="auto"/>
        <w:ind w:firstLine="760"/>
        <w:jc w:val="center"/>
      </w:pPr>
      <m:oMath>
        <m:r>
          <m:rPr>
            <m:nor/>
          </m:rPr>
          <w:rPr>
            <w:rFonts w:ascii="Cambria Math" w:hAnsi="Cambria Math"/>
          </w:rPr>
          <m:t>КИ=П</m:t>
        </m:r>
        <m:r>
          <m:rPr>
            <m:nor/>
          </m:rPr>
          <w:rPr>
            <w:rFonts w:ascii="Cambria Math" w:hAnsi="Cambria Math"/>
            <w:i/>
            <w:vertAlign w:val="superscript"/>
            <w:lang w:val="en-US"/>
          </w:rPr>
          <m:t>n</m:t>
        </m:r>
        <m:r>
          <m:rPr>
            <m:nor/>
          </m:rPr>
          <w:rPr>
            <w:rFonts w:ascii="Cambria Math" w:hAnsi="Cambria Math"/>
            <w:i/>
            <w:vertAlign w:val="subscript"/>
          </w:rPr>
          <m:t>1</m:t>
        </m:r>
        <m:r>
          <m:rPr>
            <m:nor/>
          </m:rPr>
          <w:rPr>
            <w:rFonts w:ascii="Cambria Math" w:hAnsi="Cambria Math"/>
          </w:rPr>
          <m:t>(</m:t>
        </m:r>
        <m:r>
          <m:rPr>
            <m:nor/>
          </m:rPr>
          <w:rPr>
            <w:rFonts w:ascii="Cambria Math" w:eastAsia="Cambria Math" w:hAnsi="Cambria Math" w:cs="Cambria Math"/>
          </w:rPr>
          <m:t>1+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УИ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100</m:t>
            </m:r>
          </m:den>
        </m:f>
        <m:r>
          <m:rPr>
            <m:nor/>
          </m:rPr>
          <w:rPr>
            <w:rFonts w:ascii="Cambria Math" w:hAnsi="Cambria Math"/>
          </w:rPr>
          <m:t xml:space="preserve"> )</m:t>
        </m:r>
      </m:oMath>
      <w:r w:rsidR="005F0B30">
        <w:t>,</w:t>
      </w:r>
      <w:r>
        <w:t xml:space="preserve"> где</w:t>
      </w:r>
      <w:r w:rsidR="005F0B30">
        <w:t>:</w:t>
      </w:r>
    </w:p>
    <w:p w:rsidR="00DC7CBD" w:rsidRDefault="00DC7CBD" w:rsidP="004B2CA8">
      <w:pPr>
        <w:pStyle w:val="20"/>
        <w:shd w:val="clear" w:color="auto" w:fill="auto"/>
        <w:spacing w:before="0" w:line="240" w:lineRule="auto"/>
        <w:ind w:firstLine="760"/>
        <w:jc w:val="center"/>
      </w:pP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УИ - уровень инфляции, установленный в федеральном законе о федеральном бюджете по состоянию на 1 января соответствующего финансового года.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lastRenderedPageBreak/>
        <w:t>Коэффициент инфляции применяется в расчёте, начиная с года, следующего за годом утверждения результатов кадастровой стоимости либо за годом определения рыночной стоимости земельного участка.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При исчислении коэффициента инфляции полученное число математически округляется до шести знаков после запятой</w:t>
      </w:r>
      <w:proofErr w:type="gramStart"/>
      <w:r>
        <w:t>.».</w:t>
      </w:r>
      <w:proofErr w:type="gramEnd"/>
    </w:p>
    <w:p w:rsidR="005F0B30" w:rsidRDefault="0000062D" w:rsidP="0000062D">
      <w:pPr>
        <w:pStyle w:val="20"/>
        <w:shd w:val="clear" w:color="auto" w:fill="auto"/>
        <w:tabs>
          <w:tab w:val="left" w:pos="284"/>
        </w:tabs>
        <w:spacing w:before="0"/>
        <w:ind w:left="709"/>
      </w:pPr>
      <w:r w:rsidRPr="0000062D">
        <w:t>2</w:t>
      </w:r>
      <w:r>
        <w:t xml:space="preserve">. </w:t>
      </w:r>
      <w:r w:rsidR="005F0B30">
        <w:t>В подпункте  3.3.3 пункта 3.3 исключить слова «дачного хозяйства».</w:t>
      </w:r>
    </w:p>
    <w:p w:rsidR="004B2CA8" w:rsidRDefault="005F0B30" w:rsidP="0000062D">
      <w:pPr>
        <w:pStyle w:val="20"/>
        <w:shd w:val="clear" w:color="auto" w:fill="auto"/>
        <w:tabs>
          <w:tab w:val="left" w:pos="284"/>
        </w:tabs>
        <w:spacing w:before="0"/>
        <w:ind w:left="709"/>
      </w:pPr>
      <w:r>
        <w:t xml:space="preserve">3. </w:t>
      </w:r>
      <w:r w:rsidR="004B2CA8">
        <w:t xml:space="preserve">Подпункт 3.4 пункта 3 изложить в </w:t>
      </w:r>
      <w:r>
        <w:t>новой</w:t>
      </w:r>
      <w:r w:rsidR="004B2CA8">
        <w:t xml:space="preserve"> редакции: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«3.4. Арендная плата рассчитывается в размере 1,5 процента от кадастровой стоимости в отношении следующих земельных участков:</w:t>
      </w:r>
    </w:p>
    <w:p w:rsidR="004B2CA8" w:rsidRDefault="004B2CA8" w:rsidP="004B2CA8">
      <w:pPr>
        <w:pStyle w:val="20"/>
        <w:numPr>
          <w:ilvl w:val="0"/>
          <w:numId w:val="3"/>
        </w:numPr>
        <w:shd w:val="clear" w:color="auto" w:fill="auto"/>
        <w:tabs>
          <w:tab w:val="left" w:pos="1507"/>
        </w:tabs>
        <w:spacing w:before="0"/>
        <w:ind w:firstLine="740"/>
      </w:pPr>
      <w:r>
        <w:t xml:space="preserve">Земельного участка, ограниченного в обороте, право </w:t>
      </w:r>
      <w:proofErr w:type="gramStart"/>
      <w:r>
        <w:t>аренды</w:t>
      </w:r>
      <w:proofErr w:type="gramEnd"/>
      <w:r>
        <w:t xml:space="preserve"> на который переоформлено с права постоянного (бессрочного) пользования в соответствии с земельным законодательством Российской Федерации.</w:t>
      </w:r>
    </w:p>
    <w:p w:rsidR="004B2CA8" w:rsidRDefault="004B2CA8" w:rsidP="004B2CA8">
      <w:pPr>
        <w:pStyle w:val="20"/>
        <w:numPr>
          <w:ilvl w:val="0"/>
          <w:numId w:val="3"/>
        </w:numPr>
        <w:shd w:val="clear" w:color="auto" w:fill="auto"/>
        <w:tabs>
          <w:tab w:val="left" w:pos="1507"/>
        </w:tabs>
        <w:spacing w:before="0"/>
        <w:ind w:firstLine="740"/>
      </w:pPr>
      <w:r>
        <w:t>Земельного участка, занятого объектами, находящимися в собственности социально ориентированной некоммерческой организации, предназначенными для выполнения следующих возложенных на неё государственных задач: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патриотическое (военно-патриотическое) воспитание граждан;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подготовка граждан по военно-учётным специальностям;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 w:rsidRPr="0000062D">
        <w:t>развитие авиационных и технических видов спорта;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участие в развитии физической культуры и военно-прикладных видов спорта;</w:t>
      </w:r>
    </w:p>
    <w:p w:rsidR="005F0B30" w:rsidRDefault="005F0B30" w:rsidP="005F0B30">
      <w:pPr>
        <w:pStyle w:val="20"/>
        <w:shd w:val="clear" w:color="auto" w:fill="auto"/>
        <w:spacing w:before="0"/>
        <w:ind w:firstLine="740"/>
      </w:pPr>
      <w:r w:rsidRPr="005F0B30">
        <w:t>лётная подготовка курсантов лётных образовательных учреждений профессионального образования, поддержание надлежащего уровня натренированности лётного и инженерно-технического состава, а также выполнение иных видов авиационных работ;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участие в подготовке к военной службе граждан, пребывающих в запасе;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подготовка специалистов массовых технических профессий и развитие технического творчества;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участие в ликвидации последствий стихийных бедствий, аварий, катастроф и других чрезвычайных ситуаций;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содержание объектов инфраструктуры в целях выполнения задач в период мобилизации и в военное время</w:t>
      </w:r>
      <w:proofErr w:type="gramStart"/>
      <w:r>
        <w:t>.».</w:t>
      </w:r>
      <w:proofErr w:type="gramEnd"/>
    </w:p>
    <w:p w:rsidR="005F0B30" w:rsidRDefault="005F0B30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>4.  Подпункт 3.6.2 пункта 3.6 после слова «предусмотренных» дополнить словами «</w:t>
      </w:r>
      <w:r w:rsidR="002768C7">
        <w:t>подпунктом 4.2 пункта 4,».</w:t>
      </w:r>
    </w:p>
    <w:p w:rsidR="002768C7" w:rsidRDefault="002768C7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>5. Подпункт 3.6.3 пункта 3.6 после слов «пункта 3,» дополнить словами «подпунктом 4.2 пункта 4,».</w:t>
      </w:r>
    </w:p>
    <w:p w:rsidR="002768C7" w:rsidRDefault="002768C7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>6. Подпункт 4.1.2 пункта 4.2 после слов «предусмотренных» дополнить словами «подпунктом 4.2 пункта 4,».</w:t>
      </w:r>
    </w:p>
    <w:p w:rsidR="002768C7" w:rsidRDefault="000D7355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 xml:space="preserve">7. Подпункт 4.2 </w:t>
      </w:r>
      <w:r w:rsidR="002768C7">
        <w:t xml:space="preserve"> изложить в новой редакции:</w:t>
      </w:r>
    </w:p>
    <w:p w:rsidR="002768C7" w:rsidRDefault="002768C7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 xml:space="preserve">«4.2. </w:t>
      </w:r>
      <w:r w:rsidRPr="002768C7">
        <w:t>Арендная плата рассчитывается в размере 15 процентов от рыночной стоимости в отношении земельного участка, расположенного в игорной зоне, занятого зданиями, сооружениями, в которых осуществляется деятельность по организации и проведению азартных игр</w:t>
      </w:r>
      <w:proofErr w:type="gramStart"/>
      <w:r w:rsidRPr="002768C7">
        <w:t>.</w:t>
      </w:r>
      <w:r>
        <w:t>».</w:t>
      </w:r>
      <w:proofErr w:type="gramEnd"/>
    </w:p>
    <w:p w:rsidR="004B2CA8" w:rsidRDefault="002768C7" w:rsidP="0000062D">
      <w:pPr>
        <w:pStyle w:val="20"/>
        <w:shd w:val="clear" w:color="auto" w:fill="auto"/>
        <w:tabs>
          <w:tab w:val="left" w:pos="1301"/>
        </w:tabs>
        <w:spacing w:before="0"/>
        <w:ind w:left="740"/>
      </w:pPr>
      <w:r>
        <w:t>8</w:t>
      </w:r>
      <w:r w:rsidR="0000062D">
        <w:t xml:space="preserve">. </w:t>
      </w:r>
      <w:r w:rsidR="004B2CA8">
        <w:t xml:space="preserve">Пункт 5 изложить в </w:t>
      </w:r>
      <w:r>
        <w:t>новой</w:t>
      </w:r>
      <w:r w:rsidR="004B2CA8">
        <w:t xml:space="preserve"> редакции: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«5. </w:t>
      </w:r>
      <w:proofErr w:type="gramStart"/>
      <w:r>
        <w:t xml:space="preserve">Арендная плата устанавливается в размере, определенном по результатам оценки рыночной стоимости, определяемой в соответствии с законодательством Российской Федерации об оценочной деятельности, в </w:t>
      </w:r>
      <w:r>
        <w:lastRenderedPageBreak/>
        <w:t xml:space="preserve">отношении земельных участков, предоставленных юридическим лицам в соответствии с распоряжением главы администрации (губернатора) Краснодарского края для реализации масштабных инвестиционных проектов критериям, установленным законом Краснодарского края, за исключением случаев, </w:t>
      </w:r>
      <w:r w:rsidRPr="00DF3BFE">
        <w:t>предусмотренных абзацем вторым настоящего пункта.</w:t>
      </w:r>
      <w:proofErr w:type="gramEnd"/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proofErr w:type="gramStart"/>
      <w:r>
        <w:t>Арендная плата устанавливается сроком на десять лет с даты заключения договора аренды в размере 50 % от размера, определенного по результатам оценки рыночной стоимости, определяемой в соответствии с законодательством Российской Федерации об оценочной деятельности, в отношении земельных участков, предоставленных для реализации масштабных инвестиционных проектов, предусматривающих размещение объектов недвижимости и (или) инфраструктуры индустриальных (промышленных) парков.».</w:t>
      </w:r>
      <w:proofErr w:type="gramEnd"/>
    </w:p>
    <w:p w:rsidR="002768C7" w:rsidRDefault="000D7355" w:rsidP="000D7355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ab/>
      </w:r>
      <w:r w:rsidR="002768C7">
        <w:t>9. Подпункт</w:t>
      </w:r>
      <w:r>
        <w:t>ы</w:t>
      </w:r>
      <w:r w:rsidR="002768C7">
        <w:t xml:space="preserve"> 6.2</w:t>
      </w:r>
      <w:r>
        <w:t>.6, 6.2.7 изложить в новой редакции:</w:t>
      </w:r>
    </w:p>
    <w:p w:rsidR="000D7355" w:rsidRDefault="000D7355" w:rsidP="000D7355">
      <w:pPr>
        <w:pStyle w:val="20"/>
        <w:tabs>
          <w:tab w:val="left" w:pos="0"/>
        </w:tabs>
        <w:spacing w:before="0" w:line="240" w:lineRule="auto"/>
        <w:ind w:firstLine="709"/>
      </w:pPr>
      <w:r>
        <w:t xml:space="preserve">«6.2.6. </w:t>
      </w:r>
      <w:proofErr w:type="gramStart"/>
      <w:r>
        <w:t>С юридическим лицом,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жилья, в отношении земельных участков,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жилья.</w:t>
      </w:r>
      <w:proofErr w:type="gramEnd"/>
    </w:p>
    <w:p w:rsidR="000D7355" w:rsidRDefault="000D7355" w:rsidP="000D7355">
      <w:pPr>
        <w:pStyle w:val="20"/>
        <w:shd w:val="clear" w:color="auto" w:fill="auto"/>
        <w:tabs>
          <w:tab w:val="left" w:pos="0"/>
        </w:tabs>
        <w:spacing w:before="0"/>
        <w:ind w:firstLine="709"/>
      </w:pPr>
      <w:r>
        <w:t xml:space="preserve">6.2.7. </w:t>
      </w:r>
      <w:proofErr w:type="gramStart"/>
      <w:r>
        <w:t>С юридическим лицом, заключившим договор о комплексном освоении территории в целях строительства стандартного жилья, в отношении земельных участков, образованных из земельного участка,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договором.».</w:t>
      </w:r>
      <w:proofErr w:type="gramEnd"/>
    </w:p>
    <w:p w:rsidR="004B2CA8" w:rsidRDefault="002768C7" w:rsidP="000D7355">
      <w:pPr>
        <w:pStyle w:val="20"/>
        <w:shd w:val="clear" w:color="auto" w:fill="auto"/>
        <w:tabs>
          <w:tab w:val="left" w:pos="0"/>
        </w:tabs>
        <w:spacing w:before="0"/>
        <w:ind w:firstLine="709"/>
      </w:pPr>
      <w:r>
        <w:t>10</w:t>
      </w:r>
      <w:r w:rsidR="0000062D">
        <w:t xml:space="preserve">. </w:t>
      </w:r>
      <w:r w:rsidR="004B2CA8">
        <w:t>Пункт 6 дополнить подпунктом 6.3 следующего содержания: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 xml:space="preserve">«6.3. </w:t>
      </w:r>
      <w:proofErr w:type="gramStart"/>
      <w:r>
        <w:t>Арендная плата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устанавливается в размере, равном земельному налогу, установленному в отношении предназначенного для использования в сходных целях и занимаемого зданиями, сооружениями земельного участка, для которого указанные ограничения права на приобретение в собственность отсутствуют, за исключением случаев, указанных в подпунктах 3.1</w:t>
      </w:r>
      <w:proofErr w:type="gramEnd"/>
      <w:r>
        <w:t>, 3.3.2, 3.3.4,</w:t>
      </w:r>
      <w:r w:rsidR="0000062D">
        <w:t xml:space="preserve"> </w:t>
      </w:r>
      <w:r w:rsidR="0000062D" w:rsidRPr="000D7355">
        <w:t>4.2</w:t>
      </w:r>
      <w:r w:rsidR="0000062D">
        <w:t>,</w:t>
      </w:r>
      <w:r>
        <w:t xml:space="preserve"> 7.2 Порядка, а также за исключением земельных участков, предоставленных гражданам для индивидуального жилищного строительства, ведения личного подсобного хозяйства,</w:t>
      </w:r>
      <w:r w:rsidR="000D7355">
        <w:t xml:space="preserve"> садоводства</w:t>
      </w:r>
      <w:proofErr w:type="gramStart"/>
      <w:r w:rsidR="000D7355">
        <w:t>.</w:t>
      </w:r>
      <w:r>
        <w:t>».</w:t>
      </w:r>
      <w:proofErr w:type="gramEnd"/>
    </w:p>
    <w:p w:rsidR="004B2CA8" w:rsidRDefault="000D7355" w:rsidP="0000062D">
      <w:pPr>
        <w:pStyle w:val="20"/>
        <w:shd w:val="clear" w:color="auto" w:fill="auto"/>
        <w:tabs>
          <w:tab w:val="left" w:pos="1266"/>
        </w:tabs>
        <w:spacing w:before="0"/>
        <w:ind w:firstLine="709"/>
      </w:pPr>
      <w:r>
        <w:t>11</w:t>
      </w:r>
      <w:r w:rsidR="0000062D">
        <w:t xml:space="preserve">. </w:t>
      </w:r>
      <w:r w:rsidR="004B2CA8">
        <w:t>Подпункт 7.2 пункта 7 дополнить подпунктом 7.2.9 следующего содержания: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«7.2.9. </w:t>
      </w:r>
      <w:proofErr w:type="gramStart"/>
      <w:r>
        <w:t>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7 Порядка для земельных участков, на которых размещены объекты, перечисленные в подпунктах пункта 7.2 Порядка, превышает размер земельного налога, установленного в отношении предназначенных для использования в сходных целях и</w:t>
      </w:r>
      <w:proofErr w:type="gramEnd"/>
      <w:r>
        <w:t xml:space="preserve"> занимаемых зданиями, сооружениями земельных участков, для </w:t>
      </w:r>
      <w:r>
        <w:lastRenderedPageBreak/>
        <w:t>которых указанные ограничения права на приобретение в собственность отсутствуют, размер арендной платы определяется в размере земельного налога</w:t>
      </w:r>
      <w:proofErr w:type="gramStart"/>
      <w:r>
        <w:t>.».</w:t>
      </w:r>
      <w:proofErr w:type="gramEnd"/>
    </w:p>
    <w:p w:rsidR="004B2CA8" w:rsidRDefault="000D7355" w:rsidP="00C95989">
      <w:pPr>
        <w:pStyle w:val="20"/>
        <w:shd w:val="clear" w:color="auto" w:fill="auto"/>
        <w:tabs>
          <w:tab w:val="left" w:pos="1301"/>
        </w:tabs>
        <w:spacing w:before="0"/>
        <w:ind w:left="709"/>
      </w:pPr>
      <w:r>
        <w:t>12</w:t>
      </w:r>
      <w:r w:rsidR="00C95989">
        <w:t xml:space="preserve">. </w:t>
      </w:r>
      <w:r w:rsidR="004B2CA8">
        <w:t xml:space="preserve">Пункт 8 изложить в </w:t>
      </w:r>
      <w:r>
        <w:t>новой</w:t>
      </w:r>
      <w:r w:rsidR="004B2CA8">
        <w:t xml:space="preserve"> редакции:</w:t>
      </w:r>
    </w:p>
    <w:p w:rsidR="004B2CA8" w:rsidRPr="00C95989" w:rsidRDefault="004B2CA8" w:rsidP="004B2CA8">
      <w:pPr>
        <w:pStyle w:val="20"/>
        <w:shd w:val="clear" w:color="auto" w:fill="auto"/>
        <w:spacing w:before="0" w:line="240" w:lineRule="auto"/>
        <w:ind w:firstLine="720"/>
        <w:contextualSpacing/>
        <w:rPr>
          <w:rStyle w:val="a6"/>
          <w:i w:val="0"/>
        </w:rPr>
      </w:pPr>
      <w:r>
        <w:t xml:space="preserve">«8. </w:t>
      </w:r>
      <w:r w:rsidRPr="00C95989">
        <w:t xml:space="preserve">Арендная плата </w:t>
      </w:r>
      <w:r w:rsidRPr="00C95989">
        <w:rPr>
          <w:rStyle w:val="a6"/>
          <w:i w:val="0"/>
        </w:rPr>
        <w:t>рассчитывается в размере</w:t>
      </w:r>
      <w:r w:rsidRPr="00C95989">
        <w:t xml:space="preserve"> 1 </w:t>
      </w:r>
      <w:r w:rsidRPr="00C95989">
        <w:rPr>
          <w:rStyle w:val="a6"/>
          <w:i w:val="0"/>
        </w:rPr>
        <w:t>процента</w:t>
      </w:r>
      <w:r w:rsidRPr="00C95989">
        <w:t xml:space="preserve"> от кадастровой стоимости </w:t>
      </w:r>
      <w:r w:rsidRPr="00C95989">
        <w:rPr>
          <w:rStyle w:val="a6"/>
          <w:i w:val="0"/>
        </w:rPr>
        <w:t>в отношении следующих</w:t>
      </w:r>
      <w:r w:rsidRPr="00C95989">
        <w:t xml:space="preserve"> земельных участков</w:t>
      </w:r>
      <w:r w:rsidRPr="00C95989">
        <w:rPr>
          <w:rStyle w:val="a6"/>
          <w:i w:val="0"/>
        </w:rPr>
        <w:t>:</w:t>
      </w:r>
    </w:p>
    <w:p w:rsidR="004B2CA8" w:rsidRPr="00C95989" w:rsidRDefault="004B2CA8" w:rsidP="00C95989">
      <w:pPr>
        <w:pStyle w:val="20"/>
        <w:shd w:val="clear" w:color="auto" w:fill="auto"/>
        <w:spacing w:before="0" w:line="240" w:lineRule="auto"/>
        <w:ind w:firstLine="709"/>
        <w:contextualSpacing/>
      </w:pPr>
      <w:r w:rsidRPr="00C95989">
        <w:rPr>
          <w:rStyle w:val="a6"/>
          <w:i w:val="0"/>
        </w:rPr>
        <w:t>8.1. Земельного участка, используемого для размещения платной автомобильной дороги или автомобильной дороги, содержащей платные участки, либо предоставленного на основании концессионного соглашения для строительства, реконструкции и использования платной автомобильной дороги или автомобильной дороги, содержащей платные участки.</w:t>
      </w:r>
    </w:p>
    <w:p w:rsidR="004B2CA8" w:rsidRPr="00C95989" w:rsidRDefault="004B2CA8" w:rsidP="00C95989">
      <w:pPr>
        <w:pStyle w:val="s1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C95989">
        <w:rPr>
          <w:rStyle w:val="a6"/>
          <w:i w:val="0"/>
          <w:sz w:val="28"/>
          <w:szCs w:val="28"/>
        </w:rPr>
        <w:t>8.2. Земельного участка, предоставленного 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</w:t>
      </w:r>
      <w:r w:rsidRPr="00FF594B">
        <w:rPr>
          <w:rStyle w:val="a6"/>
          <w:sz w:val="28"/>
          <w:szCs w:val="28"/>
        </w:rPr>
        <w:t xml:space="preserve"> </w:t>
      </w:r>
      <w:r w:rsidRPr="00C95989">
        <w:rPr>
          <w:rStyle w:val="a6"/>
          <w:i w:val="0"/>
          <w:sz w:val="28"/>
          <w:szCs w:val="28"/>
        </w:rPr>
        <w:t>жизни и хозяйствования казачьих обществ</w:t>
      </w:r>
      <w:proofErr w:type="gramStart"/>
      <w:r w:rsidRPr="00C95989">
        <w:rPr>
          <w:rStyle w:val="a6"/>
          <w:i w:val="0"/>
          <w:sz w:val="28"/>
          <w:szCs w:val="28"/>
        </w:rPr>
        <w:t>.».</w:t>
      </w:r>
      <w:proofErr w:type="gramEnd"/>
    </w:p>
    <w:p w:rsidR="004B2CA8" w:rsidRDefault="000D7355" w:rsidP="00C95989">
      <w:pPr>
        <w:pStyle w:val="20"/>
        <w:shd w:val="clear" w:color="auto" w:fill="auto"/>
        <w:tabs>
          <w:tab w:val="left" w:pos="1266"/>
        </w:tabs>
        <w:spacing w:before="0" w:line="240" w:lineRule="auto"/>
        <w:ind w:firstLine="709"/>
        <w:contextualSpacing/>
      </w:pPr>
      <w:r>
        <w:t>13</w:t>
      </w:r>
      <w:r w:rsidR="00C95989">
        <w:t xml:space="preserve">. </w:t>
      </w:r>
      <w:r w:rsidR="004B2CA8">
        <w:t>В пункте 10 слова «государственном кадастре недвижимости» заменить словами «Едином госуд</w:t>
      </w:r>
      <w:r>
        <w:t>арственном реестре недвижимости</w:t>
      </w:r>
      <w:r w:rsidR="004B2CA8">
        <w:t>».</w:t>
      </w:r>
    </w:p>
    <w:p w:rsidR="004B2CA8" w:rsidRDefault="000D7355" w:rsidP="00C95989">
      <w:pPr>
        <w:pStyle w:val="20"/>
        <w:shd w:val="clear" w:color="auto" w:fill="auto"/>
        <w:tabs>
          <w:tab w:val="left" w:pos="1266"/>
        </w:tabs>
        <w:spacing w:before="0" w:line="240" w:lineRule="auto"/>
        <w:ind w:firstLine="709"/>
        <w:contextualSpacing/>
      </w:pPr>
      <w:r>
        <w:t>14</w:t>
      </w:r>
      <w:r w:rsidR="00C95989">
        <w:t xml:space="preserve">. </w:t>
      </w:r>
      <w:r w:rsidR="004B2CA8">
        <w:t>Подпункт 11.2 пункта 11 дополнить подпунктами 11.2.1, 11.2.2 следующего содержания:</w:t>
      </w:r>
    </w:p>
    <w:p w:rsidR="004B2CA8" w:rsidRDefault="004B2CA8" w:rsidP="004B2CA8">
      <w:pPr>
        <w:pStyle w:val="20"/>
        <w:shd w:val="clear" w:color="auto" w:fill="auto"/>
        <w:spacing w:before="0" w:line="240" w:lineRule="auto"/>
        <w:ind w:firstLine="760"/>
        <w:contextualSpacing/>
      </w:pPr>
      <w:r>
        <w:t>«11.2.1. В случае утверждения результатов государственной кадастровой оценки земель арендная плата подлежит перерасчету с 1 января года, следующего за годом, в котором были утверждены такие результаты.</w:t>
      </w:r>
    </w:p>
    <w:p w:rsidR="004B2CA8" w:rsidRDefault="004B2CA8" w:rsidP="004B2CA8">
      <w:pPr>
        <w:pStyle w:val="20"/>
        <w:numPr>
          <w:ilvl w:val="0"/>
          <w:numId w:val="4"/>
        </w:numPr>
        <w:shd w:val="clear" w:color="auto" w:fill="auto"/>
        <w:tabs>
          <w:tab w:val="left" w:pos="1618"/>
        </w:tabs>
        <w:spacing w:before="0" w:line="240" w:lineRule="auto"/>
        <w:ind w:firstLine="760"/>
        <w:contextualSpacing/>
      </w:pPr>
      <w:proofErr w:type="gramStart"/>
      <w:r>
        <w:t>В случае если кадастровая стоимость земельного участка была оспорена в установленном законодательством порядке в комиссии и (или) суде и определена в размере рыночной стоимости такого земельного участка, при перерасчёте арендной платы по таким основаниям уровень инфляции, указанный в пункте 12 Порядка, применяется в расчёте размера арендной платы начиная с года, следующего за годом утверждения кадастровой стоимости земельного участка, которая была</w:t>
      </w:r>
      <w:proofErr w:type="gramEnd"/>
      <w:r>
        <w:t xml:space="preserve"> </w:t>
      </w:r>
      <w:proofErr w:type="gramStart"/>
      <w:r>
        <w:t>пересмотрена</w:t>
      </w:r>
      <w:proofErr w:type="gramEnd"/>
      <w:r>
        <w:t xml:space="preserve"> в установленном порядке.».</w:t>
      </w:r>
    </w:p>
    <w:p w:rsidR="004B2CA8" w:rsidRDefault="000D7355" w:rsidP="00C95989">
      <w:pPr>
        <w:pStyle w:val="20"/>
        <w:shd w:val="clear" w:color="auto" w:fill="auto"/>
        <w:tabs>
          <w:tab w:val="left" w:pos="1266"/>
        </w:tabs>
        <w:spacing w:before="0"/>
        <w:ind w:firstLine="709"/>
      </w:pPr>
      <w:r>
        <w:t>15</w:t>
      </w:r>
      <w:r w:rsidR="00C95989">
        <w:t xml:space="preserve">. </w:t>
      </w:r>
      <w:r w:rsidR="004B2CA8">
        <w:t xml:space="preserve">Подпункт 11.3 пункта 11 приложения изложить в </w:t>
      </w:r>
      <w:r>
        <w:t>новой</w:t>
      </w:r>
      <w:r w:rsidR="004B2CA8">
        <w:t xml:space="preserve"> редакции:</w:t>
      </w:r>
    </w:p>
    <w:p w:rsidR="004B2CA8" w:rsidRDefault="004B2CA8" w:rsidP="00C95989">
      <w:pPr>
        <w:pStyle w:val="20"/>
        <w:shd w:val="clear" w:color="auto" w:fill="auto"/>
        <w:spacing w:before="0"/>
        <w:ind w:firstLine="709"/>
      </w:pPr>
      <w:r>
        <w:t>«11.3. Изменение рыночной стоимости земельного участка: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в случае изменения методики расчёта арендной платы при переходе на рыночную стоимость земельного участка - </w:t>
      </w:r>
      <w:proofErr w:type="gramStart"/>
      <w:r>
        <w:t>с даты определения</w:t>
      </w:r>
      <w:proofErr w:type="gramEnd"/>
      <w:r>
        <w:t xml:space="preserve"> новой рыночной стоимости земельного участка;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в иных случаях - по состоянию на 1 января года, следующего за годом, в котором была проведена оценка, осуществленная не более чем за 6 месяцев до перерасчёта арендной платы.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proofErr w:type="gramStart"/>
      <w:r>
        <w:t>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аренды.».</w:t>
      </w:r>
      <w:proofErr w:type="gramEnd"/>
    </w:p>
    <w:p w:rsidR="004B2CA8" w:rsidRDefault="000D7355" w:rsidP="00C95989">
      <w:pPr>
        <w:pStyle w:val="20"/>
        <w:shd w:val="clear" w:color="auto" w:fill="auto"/>
        <w:tabs>
          <w:tab w:val="left" w:pos="1409"/>
        </w:tabs>
        <w:spacing w:before="0"/>
        <w:ind w:firstLine="709"/>
      </w:pPr>
      <w:r>
        <w:t>16</w:t>
      </w:r>
      <w:r w:rsidR="00C95989">
        <w:t xml:space="preserve">. </w:t>
      </w:r>
      <w:r w:rsidR="004B2CA8">
        <w:t xml:space="preserve">Пункт 12 изложить в </w:t>
      </w:r>
      <w:r>
        <w:t>новой</w:t>
      </w:r>
      <w:r w:rsidR="004B2CA8">
        <w:t xml:space="preserve"> редакции: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«12. </w:t>
      </w:r>
      <w:proofErr w:type="gramStart"/>
      <w:r>
        <w:t xml:space="preserve">Арендная плата ежегодно изменяется в одностороннем порядке арендодателем на размер уровня инфляции, установленной в федеральном законе о федеральном бюджете на очередной финансовый год и плановый период, </w:t>
      </w:r>
      <w:r>
        <w:lastRenderedPageBreak/>
        <w:t>который применяется ежегодно, по состоянию на 1 января очередного финансового года, начиная с года, следующего за годом, в котором заключён договор аренды земельного участка.</w:t>
      </w:r>
      <w:proofErr w:type="gramEnd"/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При этом коэффициент уровня инфляции в расчете арендной платы определяется по формуле коэффициента инфля</w:t>
      </w:r>
      <w:r w:rsidR="00D70CD0">
        <w:t xml:space="preserve">ции, установленной в пункте 2.1 </w:t>
      </w:r>
      <w:r>
        <w:t>настоящего Порядка</w:t>
      </w:r>
      <w:proofErr w:type="gramStart"/>
      <w:r>
        <w:t>.».</w:t>
      </w:r>
      <w:proofErr w:type="gramEnd"/>
    </w:p>
    <w:p w:rsidR="004B2CA8" w:rsidRDefault="00C95989" w:rsidP="00C95989">
      <w:pPr>
        <w:pStyle w:val="20"/>
        <w:shd w:val="clear" w:color="auto" w:fill="auto"/>
        <w:tabs>
          <w:tab w:val="left" w:pos="1409"/>
        </w:tabs>
        <w:spacing w:before="0"/>
        <w:ind w:firstLine="709"/>
      </w:pPr>
      <w:r>
        <w:t>1</w:t>
      </w:r>
      <w:r w:rsidR="000D7355">
        <w:t>7</w:t>
      </w:r>
      <w:r>
        <w:t xml:space="preserve">. </w:t>
      </w:r>
      <w:r w:rsidR="004B2CA8">
        <w:t xml:space="preserve">Пункт 13 изложить в </w:t>
      </w:r>
      <w:r w:rsidR="000D7355">
        <w:t>новой</w:t>
      </w:r>
      <w:r w:rsidR="004B2CA8">
        <w:t xml:space="preserve"> редакции: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«13. В случае утверждения результатов государственной кадастровой оценки земель или изменения рыночной стоимости земельного участка уровень инфляции, указанный в пункте 12 Порядка, применяется ежегодно, по состоянию на 1 января очередного финансового года, начиная с года, следующего за годом, в котором утверждены результаты кадастровой оценки земель или изменена рыночная стоимость земельного участка</w:t>
      </w:r>
      <w:proofErr w:type="gramStart"/>
      <w:r>
        <w:t>.».</w:t>
      </w:r>
      <w:proofErr w:type="gramEnd"/>
    </w:p>
    <w:p w:rsidR="004B2CA8" w:rsidRDefault="000D7355" w:rsidP="00C95989">
      <w:pPr>
        <w:pStyle w:val="20"/>
        <w:shd w:val="clear" w:color="auto" w:fill="auto"/>
        <w:tabs>
          <w:tab w:val="left" w:pos="1409"/>
        </w:tabs>
        <w:spacing w:before="0"/>
        <w:ind w:left="709"/>
      </w:pPr>
      <w:r>
        <w:t>18</w:t>
      </w:r>
      <w:r w:rsidR="00C95989">
        <w:t>. Д</w:t>
      </w:r>
      <w:r w:rsidR="004B2CA8">
        <w:t>ополнить пунктами 18, 19 следующего содержания:</w:t>
      </w:r>
    </w:p>
    <w:p w:rsidR="004B2CA8" w:rsidRDefault="004B2CA8" w:rsidP="000D7355">
      <w:pPr>
        <w:pStyle w:val="20"/>
        <w:shd w:val="clear" w:color="auto" w:fill="auto"/>
        <w:spacing w:before="0"/>
        <w:ind w:firstLine="760"/>
      </w:pPr>
      <w:r>
        <w:t xml:space="preserve">«18. </w:t>
      </w:r>
      <w:proofErr w:type="gramStart"/>
      <w:r>
        <w:t>В случае заключения нового договора аренды земельного участка,</w:t>
      </w:r>
      <w:r w:rsidR="000D7355">
        <w:t xml:space="preserve"> </w:t>
      </w:r>
      <w:r>
        <w:t>образованного из земельного участка, используемого по договору аренды, заключённому на торгах, в соответствии с пунктом 4 статьи 11.8 Земельного кодекса Российской Федерации размер арендной платы в отношении образованного либо изменённого земельного участка устанавливается на прежних условиях пропорционально площади образованного или измененного земельного участка.</w:t>
      </w:r>
      <w:proofErr w:type="gramEnd"/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19. </w:t>
      </w:r>
      <w:proofErr w:type="gramStart"/>
      <w:r>
        <w:t>Если иное не установлено законодательством, арендная плата за земельный участок, ранее предоставленный по результатам торгов, в случае заключения нового договора аренды земельного участка в соответствии со статьёй 39.6 Земельного кодекса Российской Федерации, за исключением случаев, предусмотренных подпунктом 9 пункта 2 указанной статьи, устанавливается в размере, равном размеру арендной платы по ранее заключённому договору аренды земельного участка на дату прекращения его</w:t>
      </w:r>
      <w:proofErr w:type="gramEnd"/>
      <w:r>
        <w:t xml:space="preserve"> действия. При этом размер арендной платы не может быть установлен ниже размера арендной платы, определяемой в соответствии с Порядком</w:t>
      </w:r>
      <w:proofErr w:type="gramStart"/>
      <w:r>
        <w:t>.».</w:t>
      </w:r>
      <w:proofErr w:type="gramEnd"/>
    </w:p>
    <w:p w:rsidR="004B2CA8" w:rsidRDefault="004B2CA8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4B2CA8" w:rsidRDefault="004B2CA8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Начальник отдела по управлению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муниципальным имуществом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администрации </w:t>
      </w: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>муниципального</w:t>
      </w:r>
      <w:proofErr w:type="gramEnd"/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образования Тбилисский район</w:t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  <w:t xml:space="preserve">       Т.В. Кириченко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sectPr w:rsidR="00B275EC" w:rsidRPr="00B275EC" w:rsidSect="00E558E7">
      <w:pgSz w:w="12240" w:h="15840"/>
      <w:pgMar w:top="426" w:right="616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82E938"/>
    <w:lvl w:ilvl="0">
      <w:numFmt w:val="bullet"/>
      <w:lvlText w:val="*"/>
      <w:lvlJc w:val="left"/>
    </w:lvl>
  </w:abstractNum>
  <w:abstractNum w:abstractNumId="1">
    <w:nsid w:val="06C15929"/>
    <w:multiLevelType w:val="multilevel"/>
    <w:tmpl w:val="92C878B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9D02737"/>
    <w:multiLevelType w:val="multilevel"/>
    <w:tmpl w:val="612E8B7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F7547E"/>
    <w:multiLevelType w:val="multilevel"/>
    <w:tmpl w:val="6124259E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00A2"/>
    <w:rsid w:val="000000DC"/>
    <w:rsid w:val="0000062D"/>
    <w:rsid w:val="00012EAB"/>
    <w:rsid w:val="00014054"/>
    <w:rsid w:val="000D7355"/>
    <w:rsid w:val="00147861"/>
    <w:rsid w:val="0015707C"/>
    <w:rsid w:val="001C1488"/>
    <w:rsid w:val="002326A5"/>
    <w:rsid w:val="002768C7"/>
    <w:rsid w:val="00281AFA"/>
    <w:rsid w:val="00304317"/>
    <w:rsid w:val="003121F1"/>
    <w:rsid w:val="00334A62"/>
    <w:rsid w:val="00387C42"/>
    <w:rsid w:val="003A44A1"/>
    <w:rsid w:val="003C3905"/>
    <w:rsid w:val="00440695"/>
    <w:rsid w:val="004409D0"/>
    <w:rsid w:val="00451CF7"/>
    <w:rsid w:val="00471C91"/>
    <w:rsid w:val="00483D0A"/>
    <w:rsid w:val="004B2CA8"/>
    <w:rsid w:val="0054315C"/>
    <w:rsid w:val="005F0B30"/>
    <w:rsid w:val="00601E25"/>
    <w:rsid w:val="00695E96"/>
    <w:rsid w:val="006A1E75"/>
    <w:rsid w:val="006F4CD1"/>
    <w:rsid w:val="007D25CB"/>
    <w:rsid w:val="007F4F76"/>
    <w:rsid w:val="008534A4"/>
    <w:rsid w:val="00862D5D"/>
    <w:rsid w:val="00891263"/>
    <w:rsid w:val="008A40DD"/>
    <w:rsid w:val="008B56B7"/>
    <w:rsid w:val="009A3109"/>
    <w:rsid w:val="009F5A72"/>
    <w:rsid w:val="00A43352"/>
    <w:rsid w:val="00A44D7F"/>
    <w:rsid w:val="00B24F25"/>
    <w:rsid w:val="00B275EC"/>
    <w:rsid w:val="00B40EEF"/>
    <w:rsid w:val="00B546AD"/>
    <w:rsid w:val="00B548E3"/>
    <w:rsid w:val="00B71E6B"/>
    <w:rsid w:val="00C00AAF"/>
    <w:rsid w:val="00C73AC2"/>
    <w:rsid w:val="00C95989"/>
    <w:rsid w:val="00CE3938"/>
    <w:rsid w:val="00CF32B4"/>
    <w:rsid w:val="00D27108"/>
    <w:rsid w:val="00D70CD0"/>
    <w:rsid w:val="00DC7CBD"/>
    <w:rsid w:val="00DF00A2"/>
    <w:rsid w:val="00E0131C"/>
    <w:rsid w:val="00E22EFF"/>
    <w:rsid w:val="00E558E7"/>
    <w:rsid w:val="00E836B0"/>
    <w:rsid w:val="00EE779B"/>
    <w:rsid w:val="00F11282"/>
    <w:rsid w:val="00FE2F5B"/>
    <w:rsid w:val="00FF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695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B275EC"/>
    <w:pPr>
      <w:widowControl w:val="0"/>
      <w:spacing w:before="280"/>
      <w:ind w:firstLine="0"/>
    </w:pPr>
    <w:rPr>
      <w:rFonts w:ascii="Times New Roman" w:eastAsia="Lucida Sans Unicode" w:hAnsi="Times New Roman" w:cs="Times New Roman"/>
      <w:color w:val="000000"/>
      <w:sz w:val="28"/>
      <w:szCs w:val="28"/>
      <w:lang w:eastAsia="zh-CN"/>
    </w:rPr>
  </w:style>
  <w:style w:type="character" w:customStyle="1" w:styleId="2">
    <w:name w:val="Основной текст (2)_"/>
    <w:basedOn w:val="a0"/>
    <w:link w:val="20"/>
    <w:rsid w:val="004B2CA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2CA8"/>
    <w:pPr>
      <w:widowControl w:val="0"/>
      <w:shd w:val="clear" w:color="auto" w:fill="FFFFFF"/>
      <w:spacing w:before="600" w:line="322" w:lineRule="exact"/>
      <w:ind w:firstLine="0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B2C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B2C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SPecialiST</cp:lastModifiedBy>
  <cp:revision>4</cp:revision>
  <cp:lastPrinted>2019-05-20T11:01:00Z</cp:lastPrinted>
  <dcterms:created xsi:type="dcterms:W3CDTF">2019-05-16T09:32:00Z</dcterms:created>
  <dcterms:modified xsi:type="dcterms:W3CDTF">2019-05-20T11:14:00Z</dcterms:modified>
</cp:coreProperties>
</file>